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项目名称：中医药文化宣传教育基地家具</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项目编号：BSRMYY-YNCG-2024-10006</w:t>
      </w:r>
      <w:bookmarkStart w:id="7" w:name="_GoBack"/>
      <w:bookmarkEnd w:id="7"/>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62A83692">
      <w:pPr>
        <w:pStyle w:val="3"/>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p w14:paraId="289BFCFF">
      <w:pPr>
        <w:pStyle w:val="3"/>
        <w:pageBreakBefore w:val="0"/>
        <w:numPr>
          <w:numId w:val="0"/>
        </w:numPr>
        <w:kinsoku/>
        <w:wordWrap/>
        <w:overflowPunct/>
        <w:topLinePunct w:val="0"/>
        <w:autoSpaceDE/>
        <w:autoSpaceDN/>
        <w:bidi w:val="0"/>
        <w:adjustRightInd/>
        <w:snapToGrid/>
        <w:spacing w:before="0" w:after="0" w:line="240" w:lineRule="auto"/>
        <w:ind w:leftChars="0" w:firstLine="562" w:firstLineChars="200"/>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eastAsia="zh-CN"/>
        </w:rPr>
        <w:t>为响应中医药文化体验馆建设的要求，我院拟在我院门诊四楼中医科区域打造中医药文化宣传教育基地，开展中医药文化宣传，进一步提高中医影响力和学科品牌。项目预算合计总价72547.2元。</w:t>
      </w:r>
    </w:p>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tbl>
      <w:tblPr>
        <w:tblW w:w="104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78"/>
        <w:gridCol w:w="3275"/>
        <w:gridCol w:w="775"/>
        <w:gridCol w:w="638"/>
        <w:gridCol w:w="787"/>
        <w:gridCol w:w="800"/>
        <w:gridCol w:w="1213"/>
        <w:gridCol w:w="1725"/>
      </w:tblGrid>
      <w:tr w14:paraId="18BA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5" w:hRule="atLeast"/>
        </w:trPr>
        <w:tc>
          <w:tcPr>
            <w:tcW w:w="1278" w:type="dxa"/>
            <w:tcBorders>
              <w:top w:val="single" w:color="000000" w:sz="4" w:space="0"/>
              <w:left w:val="single" w:color="000000" w:sz="4" w:space="0"/>
              <w:bottom w:val="single" w:color="000000" w:sz="4" w:space="0"/>
              <w:right w:val="single" w:color="000000" w:sz="4" w:space="0"/>
            </w:tcBorders>
            <w:shd w:val="clear"/>
            <w:vAlign w:val="center"/>
          </w:tcPr>
          <w:p w14:paraId="5FE98AF7">
            <w:pPr>
              <w:keepNext w:val="0"/>
              <w:keepLines w:val="0"/>
              <w:widowControl/>
              <w:suppressLineNumbers w:val="0"/>
              <w:jc w:val="center"/>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产品名称</w:t>
            </w:r>
          </w:p>
        </w:tc>
        <w:tc>
          <w:tcPr>
            <w:tcW w:w="3275" w:type="dxa"/>
            <w:tcBorders>
              <w:top w:val="single" w:color="000000" w:sz="4" w:space="0"/>
              <w:left w:val="single" w:color="000000" w:sz="4" w:space="0"/>
              <w:bottom w:val="single" w:color="000000" w:sz="4" w:space="0"/>
              <w:right w:val="single" w:color="000000" w:sz="4" w:space="0"/>
            </w:tcBorders>
            <w:shd w:val="clear"/>
            <w:noWrap/>
            <w:vAlign w:val="center"/>
          </w:tcPr>
          <w:p w14:paraId="2740E48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材料</w:t>
            </w:r>
          </w:p>
        </w:tc>
        <w:tc>
          <w:tcPr>
            <w:tcW w:w="775" w:type="dxa"/>
            <w:tcBorders>
              <w:top w:val="single" w:color="000000" w:sz="4" w:space="0"/>
              <w:left w:val="single" w:color="000000" w:sz="4" w:space="0"/>
              <w:bottom w:val="single" w:color="000000" w:sz="4" w:space="0"/>
              <w:right w:val="single" w:color="000000" w:sz="4" w:space="0"/>
            </w:tcBorders>
            <w:shd w:val="clear"/>
            <w:noWrap/>
            <w:vAlign w:val="center"/>
          </w:tcPr>
          <w:p w14:paraId="67B36BC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规格（米）</w:t>
            </w:r>
          </w:p>
        </w:tc>
        <w:tc>
          <w:tcPr>
            <w:tcW w:w="638" w:type="dxa"/>
            <w:tcBorders>
              <w:top w:val="single" w:color="000000" w:sz="4" w:space="0"/>
              <w:left w:val="single" w:color="000000" w:sz="4" w:space="0"/>
              <w:bottom w:val="single" w:color="000000" w:sz="4" w:space="0"/>
              <w:right w:val="single" w:color="000000" w:sz="4" w:space="0"/>
            </w:tcBorders>
            <w:shd w:val="clear"/>
            <w:noWrap/>
            <w:vAlign w:val="center"/>
          </w:tcPr>
          <w:p w14:paraId="6A7CAF4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单位</w:t>
            </w: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14:paraId="531683C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noWrap/>
            <w:vAlign w:val="center"/>
          </w:tcPr>
          <w:p w14:paraId="0A42290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单价</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404D3E3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金额（元）</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14:paraId="39B181DE">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bdr w:val="none" w:color="auto" w:sz="0" w:space="0"/>
                <w:lang w:val="en-US" w:eastAsia="zh-CN" w:bidi="ar"/>
              </w:rPr>
              <w:t>图片款式</w:t>
            </w:r>
            <w:r>
              <w:rPr>
                <w:rFonts w:hint="eastAsia" w:ascii="微软雅黑" w:hAnsi="微软雅黑" w:eastAsia="微软雅黑" w:cs="微软雅黑"/>
                <w:i w:val="0"/>
                <w:iCs w:val="0"/>
                <w:color w:val="000000"/>
                <w:kern w:val="0"/>
                <w:sz w:val="21"/>
                <w:szCs w:val="21"/>
                <w:u w:val="none"/>
                <w:lang w:val="en-US" w:eastAsia="zh-CN" w:bidi="ar"/>
              </w:rPr>
              <w:t>备注</w:t>
            </w:r>
          </w:p>
        </w:tc>
      </w:tr>
      <w:tr w14:paraId="26FF2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5" w:hRule="atLeast"/>
        </w:trPr>
        <w:tc>
          <w:tcPr>
            <w:tcW w:w="1278" w:type="dxa"/>
            <w:tcBorders>
              <w:top w:val="single" w:color="000000" w:sz="4" w:space="0"/>
              <w:left w:val="single" w:color="000000" w:sz="4" w:space="0"/>
              <w:bottom w:val="single" w:color="000000" w:sz="4" w:space="0"/>
              <w:right w:val="single" w:color="000000" w:sz="4" w:space="0"/>
            </w:tcBorders>
            <w:shd w:val="clear"/>
            <w:vAlign w:val="center"/>
          </w:tcPr>
          <w:p w14:paraId="20F4502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展示柜</w:t>
            </w:r>
          </w:p>
        </w:tc>
        <w:tc>
          <w:tcPr>
            <w:tcW w:w="3275" w:type="dxa"/>
            <w:tcBorders>
              <w:top w:val="single" w:color="000000" w:sz="4" w:space="0"/>
              <w:left w:val="single" w:color="000000" w:sz="4" w:space="0"/>
              <w:bottom w:val="single" w:color="000000" w:sz="4" w:space="0"/>
              <w:right w:val="single" w:color="000000" w:sz="4" w:space="0"/>
            </w:tcBorders>
            <w:shd w:val="clear"/>
            <w:vAlign w:val="center"/>
          </w:tcPr>
          <w:p w14:paraId="2D6AA975">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18"/>
                <w:szCs w:val="18"/>
                <w:u w:val="none"/>
                <w:lang w:val="en-US" w:eastAsia="zh-CN" w:bidi="ar"/>
              </w:rPr>
              <w:t>1、背板全0.8cm钢化玻璃，面板采用0.8cm钢化玻璃加锁扣，其余材料采用莫干山1.2cm阻燃胶合板柜体，贴三胺纸，通过覆盖高性能的助燃剂，切断氧气供给，并在高温下释放出高活性游离基，有效阻止有效燃烧。环保为E0，阻燃等级为B1，通过国家标准：GB 8624-2012，</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2、整体柜子设置为三部分，左右部分可以移开，以便防火门维修</w:t>
            </w: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32D31AEC">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7.2*1.2</w:t>
            </w:r>
          </w:p>
        </w:tc>
        <w:tc>
          <w:tcPr>
            <w:tcW w:w="638" w:type="dxa"/>
            <w:tcBorders>
              <w:top w:val="single" w:color="000000" w:sz="4" w:space="0"/>
              <w:left w:val="single" w:color="000000" w:sz="4" w:space="0"/>
              <w:bottom w:val="single" w:color="000000" w:sz="4" w:space="0"/>
              <w:right w:val="single" w:color="000000" w:sz="4" w:space="0"/>
            </w:tcBorders>
            <w:shd w:val="clear"/>
            <w:vAlign w:val="center"/>
          </w:tcPr>
          <w:p w14:paraId="071F1453">
            <w:pPr>
              <w:keepNext w:val="0"/>
              <w:keepLines w:val="0"/>
              <w:widowControl/>
              <w:suppressLineNumbers w:val="0"/>
              <w:tabs>
                <w:tab w:val="left" w:pos="840"/>
              </w:tabs>
              <w:ind w:right="19" w:rightChars="9"/>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vAlign w:val="center"/>
          </w:tcPr>
          <w:p w14:paraId="62F8EB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8.64</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14:paraId="6311EEA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1730</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14:paraId="111DB40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14947.2</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14:paraId="00E3A227">
            <w:pPr>
              <w:jc w:val="center"/>
              <w:rPr>
                <w:rFonts w:hint="eastAsia" w:ascii="微软雅黑" w:hAnsi="微软雅黑" w:eastAsia="微软雅黑" w:cs="微软雅黑"/>
                <w:i w:val="0"/>
                <w:iCs w:val="0"/>
                <w:color w:val="000000"/>
                <w:sz w:val="24"/>
                <w:szCs w:val="24"/>
                <w:u w:val="none"/>
              </w:rPr>
            </w:pPr>
            <w:r>
              <w:drawing>
                <wp:inline distT="0" distB="0" distL="114300" distR="114300">
                  <wp:extent cx="1320165" cy="1004570"/>
                  <wp:effectExtent l="0" t="0" r="13335" b="508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4"/>
                          <a:stretch>
                            <a:fillRect/>
                          </a:stretch>
                        </pic:blipFill>
                        <pic:spPr>
                          <a:xfrm>
                            <a:off x="0" y="0"/>
                            <a:ext cx="1320165" cy="1004570"/>
                          </a:xfrm>
                          <a:prstGeom prst="rect">
                            <a:avLst/>
                          </a:prstGeom>
                          <a:noFill/>
                          <a:ln w="9525">
                            <a:noFill/>
                          </a:ln>
                        </pic:spPr>
                      </pic:pic>
                    </a:graphicData>
                  </a:graphic>
                </wp:inline>
              </w:drawing>
            </w:r>
          </w:p>
        </w:tc>
      </w:tr>
      <w:tr w14:paraId="17635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19" w:hRule="atLeast"/>
        </w:trPr>
        <w:tc>
          <w:tcPr>
            <w:tcW w:w="1278" w:type="dxa"/>
            <w:tcBorders>
              <w:top w:val="single" w:color="000000" w:sz="4" w:space="0"/>
              <w:left w:val="single" w:color="000000" w:sz="4" w:space="0"/>
              <w:bottom w:val="single" w:color="000000" w:sz="4" w:space="0"/>
              <w:right w:val="single" w:color="000000" w:sz="4" w:space="0"/>
            </w:tcBorders>
            <w:shd w:val="clear"/>
            <w:vAlign w:val="center"/>
          </w:tcPr>
          <w:p w14:paraId="090723C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4"/>
                <w:szCs w:val="24"/>
                <w:u w:val="none"/>
                <w:bdr w:val="none" w:color="auto" w:sz="0" w:space="0"/>
                <w:lang w:val="en-US" w:eastAsia="zh-CN" w:bidi="ar"/>
              </w:rPr>
              <w:t>玻璃展示柜</w:t>
            </w:r>
          </w:p>
        </w:tc>
        <w:tc>
          <w:tcPr>
            <w:tcW w:w="3275" w:type="dxa"/>
            <w:tcBorders>
              <w:top w:val="single" w:color="000000" w:sz="4" w:space="0"/>
              <w:left w:val="single" w:color="000000" w:sz="4" w:space="0"/>
              <w:bottom w:val="single" w:color="000000" w:sz="4" w:space="0"/>
              <w:right w:val="single" w:color="000000" w:sz="4" w:space="0"/>
            </w:tcBorders>
            <w:shd w:val="clear"/>
            <w:vAlign w:val="center"/>
          </w:tcPr>
          <w:p w14:paraId="491C6C6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 xml:space="preserve">1.上0.8cm钢化玻璃 ，透明度高，清晰了，硬度高，不易刮花。                                2.下实木复古，抛光性能优越，具有较强的耐腐性制作出来的展柜外形美观，色泽柔和，木纹清晰，表层耐高温，耐潮湿。      3.油漆:采用环保面漆，经五底四面油漆工艺处理，符合GB 18581-2020 木器涂料中有害物质限量，GB/T 23997-2009 室内装饰装修用溶剂型聚氨酯木器涂料     </w:t>
            </w:r>
          </w:p>
        </w:tc>
        <w:tc>
          <w:tcPr>
            <w:tcW w:w="775" w:type="dxa"/>
            <w:tcBorders>
              <w:top w:val="single" w:color="000000" w:sz="4" w:space="0"/>
              <w:left w:val="single" w:color="000000" w:sz="4" w:space="0"/>
              <w:bottom w:val="single" w:color="000000" w:sz="4" w:space="0"/>
              <w:right w:val="single" w:color="000000" w:sz="4" w:space="0"/>
            </w:tcBorders>
            <w:shd w:val="clear"/>
            <w:vAlign w:val="center"/>
          </w:tcPr>
          <w:p w14:paraId="4C8301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1.2*0.9*0.4</w:t>
            </w:r>
          </w:p>
        </w:tc>
        <w:tc>
          <w:tcPr>
            <w:tcW w:w="638" w:type="dxa"/>
            <w:tcBorders>
              <w:top w:val="single" w:color="000000" w:sz="4" w:space="0"/>
              <w:left w:val="single" w:color="000000" w:sz="4" w:space="0"/>
              <w:bottom w:val="single" w:color="000000" w:sz="4" w:space="0"/>
              <w:right w:val="single" w:color="000000" w:sz="4" w:space="0"/>
            </w:tcBorders>
            <w:shd w:val="clear"/>
            <w:vAlign w:val="center"/>
          </w:tcPr>
          <w:p w14:paraId="5E3B072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shd w:val="clear"/>
            <w:vAlign w:val="center"/>
          </w:tcPr>
          <w:p w14:paraId="5FEE6B0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18</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14:paraId="233ECB6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3200</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14:paraId="6519568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57600</w:t>
            </w:r>
          </w:p>
        </w:tc>
        <w:tc>
          <w:tcPr>
            <w:tcW w:w="1725" w:type="dxa"/>
            <w:tcBorders>
              <w:top w:val="single" w:color="000000" w:sz="4" w:space="0"/>
              <w:left w:val="single" w:color="000000" w:sz="4" w:space="0"/>
              <w:bottom w:val="single" w:color="000000" w:sz="4" w:space="0"/>
              <w:right w:val="single" w:color="000000" w:sz="4" w:space="0"/>
            </w:tcBorders>
            <w:shd w:val="clear"/>
            <w:noWrap/>
            <w:vAlign w:val="center"/>
          </w:tcPr>
          <w:p w14:paraId="4A0641A5">
            <w:pPr>
              <w:jc w:val="center"/>
              <w:rPr>
                <w:rFonts w:hint="eastAsia" w:ascii="微软雅黑" w:hAnsi="微软雅黑" w:eastAsia="微软雅黑" w:cs="微软雅黑"/>
                <w:i w:val="0"/>
                <w:iCs w:val="0"/>
                <w:color w:val="000000"/>
                <w:sz w:val="24"/>
                <w:szCs w:val="24"/>
                <w:u w:val="none"/>
              </w:rPr>
            </w:pPr>
            <w:r>
              <w:drawing>
                <wp:inline distT="0" distB="0" distL="114300" distR="114300">
                  <wp:extent cx="1191260" cy="939165"/>
                  <wp:effectExtent l="0" t="0" r="8890" b="13335"/>
                  <wp:docPr id="3" name="图片 1" descr="ed0bf5850275b96ab505704b183c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ed0bf5850275b96ab505704b183ca44"/>
                          <pic:cNvPicPr>
                            <a:picLocks noChangeAspect="1"/>
                          </pic:cNvPicPr>
                        </pic:nvPicPr>
                        <pic:blipFill>
                          <a:blip r:embed="rId5"/>
                          <a:stretch>
                            <a:fillRect/>
                          </a:stretch>
                        </pic:blipFill>
                        <pic:spPr>
                          <a:xfrm>
                            <a:off x="0" y="0"/>
                            <a:ext cx="1191260" cy="939165"/>
                          </a:xfrm>
                          <a:prstGeom prst="rect">
                            <a:avLst/>
                          </a:prstGeom>
                        </pic:spPr>
                      </pic:pic>
                    </a:graphicData>
                  </a:graphic>
                </wp:inline>
              </w:drawing>
            </w:r>
          </w:p>
        </w:tc>
      </w:tr>
    </w:tbl>
    <w:p w14:paraId="101042C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1.供应商基本资格条件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72547.2元。报价要求：本次报价为人民币包干价，包含：货款、运输装卸费、安装费（维护费）、资料装订及邮寄费、税费、保险费、验收检测费等完成本项目所需的一切费用。因成交供应商自身原因造成漏报、少报皆由其自行承担责任，采购人不再补偿。项目开展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完成安装，特殊情况12天完成</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验收合格后一次性支付95%，供应商承诺的质保期届满且维护的产品正常使用的支付剩余5%。付款时供应商须提交全额发票、培训记录、验收记录。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（1）产品为全新产品，质保期不低于5年，产品有任何质量问题，供应商应30分钟提供电话响应，4小时来院处置，未及时响应将承担违约责任。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因不能按期交付，整改期限届满以及其他原因导致采购人解除合同，以及供应商明确表示终止合同，供应商需承担合同总金额30%的违约金，并承担对采购人造成的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744011B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0D64B4D9">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28F81A70">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28229747"/>
      <w:bookmarkStart w:id="2" w:name="_Toc156196472"/>
      <w:bookmarkStart w:id="3" w:name="_Toc237057793"/>
      <w:bookmarkStart w:id="4" w:name="_Toc175017344"/>
      <w:bookmarkStart w:id="5" w:name="_Toc128229304"/>
      <w:bookmarkStart w:id="6" w:name="_Toc173677399"/>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4"/>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4"/>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05543F99">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46A55353">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7968B85F">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60983F9D">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0AC886A7"/>
    <w:multiLevelType w:val="singleLevel"/>
    <w:tmpl w:val="0AC886A7"/>
    <w:lvl w:ilvl="0" w:tentative="0">
      <w:start w:val="1"/>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56E5276"/>
    <w:rsid w:val="06FB539B"/>
    <w:rsid w:val="07F82B6D"/>
    <w:rsid w:val="0C872834"/>
    <w:rsid w:val="0C974041"/>
    <w:rsid w:val="0CE64C8D"/>
    <w:rsid w:val="0FD01451"/>
    <w:rsid w:val="122D0B62"/>
    <w:rsid w:val="133D5E0A"/>
    <w:rsid w:val="1922346A"/>
    <w:rsid w:val="194A0BCA"/>
    <w:rsid w:val="1AA11864"/>
    <w:rsid w:val="1AAE2C67"/>
    <w:rsid w:val="1AF86BE0"/>
    <w:rsid w:val="1B3306B6"/>
    <w:rsid w:val="1BDE0896"/>
    <w:rsid w:val="1CF00EFC"/>
    <w:rsid w:val="1F2F00AB"/>
    <w:rsid w:val="21426D4A"/>
    <w:rsid w:val="236757CC"/>
    <w:rsid w:val="2C3529EE"/>
    <w:rsid w:val="2FC44243"/>
    <w:rsid w:val="31092EA8"/>
    <w:rsid w:val="33FB61AD"/>
    <w:rsid w:val="342C6BC9"/>
    <w:rsid w:val="35761799"/>
    <w:rsid w:val="376E6279"/>
    <w:rsid w:val="38A14340"/>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BCB0FE9"/>
    <w:rsid w:val="5E932E93"/>
    <w:rsid w:val="5FA4498B"/>
    <w:rsid w:val="61130716"/>
    <w:rsid w:val="61143219"/>
    <w:rsid w:val="61707CCC"/>
    <w:rsid w:val="61A6052D"/>
    <w:rsid w:val="626B6216"/>
    <w:rsid w:val="67CF5844"/>
    <w:rsid w:val="69D01878"/>
    <w:rsid w:val="6A1F4430"/>
    <w:rsid w:val="6B247663"/>
    <w:rsid w:val="6D38732A"/>
    <w:rsid w:val="6DD05A39"/>
    <w:rsid w:val="6EC6360F"/>
    <w:rsid w:val="713118C3"/>
    <w:rsid w:val="71C02C3F"/>
    <w:rsid w:val="72BB5C94"/>
    <w:rsid w:val="732B3BA9"/>
    <w:rsid w:val="78024143"/>
    <w:rsid w:val="7AF0174A"/>
    <w:rsid w:val="7B9F01BB"/>
    <w:rsid w:val="7BDE27F0"/>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5448</Words>
  <Characters>5657</Characters>
  <Lines>0</Lines>
  <Paragraphs>0</Paragraphs>
  <TotalTime>11</TotalTime>
  <ScaleCrop>false</ScaleCrop>
  <LinksUpToDate>false</LinksUpToDate>
  <CharactersWithSpaces>6375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2024-10-29T09:40:21Z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4E6D860826E94096A435A313CAD0E06D</vt:lpwstr>
  </property>
</Properties>
</file>